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  <w:lang w:val="ru-RU"/>
        </w:rPr>
        <w:t>Приложение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оферте на оказанию услуг по спортивной подготовке несовершеннолетних</w:t>
      </w:r>
    </w:p>
    <w:p>
      <w:pPr>
        <w:pStyle w:val="Normal.0"/>
        <w:jc w:val="right"/>
      </w:pPr>
      <w:r>
        <w:rPr>
          <w:rtl w:val="0"/>
          <w:lang w:val="ru-RU"/>
        </w:rPr>
        <w:t xml:space="preserve">Бассейн «Художественный» Парк Культуры 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  <w:jc w:val="right"/>
      </w:pPr>
    </w:p>
    <w:p>
      <w:pPr>
        <w:pStyle w:val="Normal.0"/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981"/>
        <w:gridCol w:w="2202"/>
        <w:gridCol w:w="1477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пн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ср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2021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Сентябрь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10,12,17,19,24,26,31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4,11,16,18,23,25,30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6,8,13,15,20,22,27,29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lang w:val="en-US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